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5132C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5D7C86DF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田径特长生招生专业考试细则</w:t>
      </w:r>
    </w:p>
    <w:bookmarkEnd w:id="0"/>
    <w:p w14:paraId="7E2510E1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539C8D5B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一、考试流程</w:t>
      </w:r>
    </w:p>
    <w:p w14:paraId="648DA47C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1.6月2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日上午7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:</w:t>
      </w:r>
      <w:r>
        <w:rPr>
          <w:rFonts w:hint="eastAsia" w:ascii="仿宋_GB2312" w:hAnsi="仿宋" w:eastAsia="仿宋_GB2312" w:cs="Times New Roman"/>
          <w:sz w:val="32"/>
          <w:szCs w:val="32"/>
        </w:rPr>
        <w:t>00考生携带准考证到学校体育馆前集合，现场确认、抽签。考生按规定时间检录抽签，三次点名不到的，视为弃考。</w:t>
      </w:r>
    </w:p>
    <w:p w14:paraId="4E3CD1AC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2.8:00测试。测试顺序：1500m→800m→400m→200m→跳远→三级跳→跳高。</w:t>
      </w:r>
    </w:p>
    <w:p w14:paraId="52CDA7C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/>
          <w:sz w:val="32"/>
          <w:szCs w:val="32"/>
        </w:rPr>
        <w:t>测试内容以及要求</w:t>
      </w:r>
    </w:p>
    <w:p w14:paraId="44A1F772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sz w:val="32"/>
          <w:szCs w:val="32"/>
        </w:rPr>
        <w:t>.田径类包括径赛类和田赛类。其中径赛类招收短跑（200米、400米）、中长跑（800米、1500米），田赛类招收跳高、跳远、三级跳远，以上项目不再分小项，统一按专业测试成绩确定专业名次。</w:t>
      </w:r>
    </w:p>
    <w:p w14:paraId="1B8FF4AA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Times New Roman"/>
          <w:sz w:val="32"/>
          <w:szCs w:val="32"/>
        </w:rPr>
        <w:t>.考生根据特长生报名所选专项进行测试。考生单项成绩的评分即为该专项总分。测试方法均按田径运动竞赛规则进行，评分标准按照全国单招评分标准执行。</w:t>
      </w:r>
    </w:p>
    <w:p w14:paraId="443F598D">
      <w:pPr>
        <w:spacing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</w:rPr>
        <w:t>.在测试当天根据实际，如遇恶劣天气等原因或其它特殊情况，项目不能进行时，由主考决定调整测试顺序或者延期举行。</w:t>
      </w:r>
    </w:p>
    <w:p w14:paraId="56F8F5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D8DD5"/>
    <w:rsid w:val="FF7D8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2026-05-25T20:04:00Z</dcterms:created>
  <dc:creator>Sun</dc:creator>
  <cp:lastModifiedBy>Sun</cp:lastModifiedBy>
  <dcterms:modified xsi:type="dcterms:W3CDTF">2026-05-25T20:05:06Z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42FF010EB37A9E79DE3A146A44DAD894_41</vt:lpwstr>
  </property>
</Properties>
</file>